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28055" w14:textId="227DD83D" w:rsidR="002D7913" w:rsidRPr="00A07244" w:rsidRDefault="00F973A6" w:rsidP="002D7913">
      <w:pPr>
        <w:ind w:left="-284" w:right="-433"/>
        <w:jc w:val="both"/>
        <w:rPr>
          <w:i/>
          <w:iCs/>
        </w:rPr>
      </w:pPr>
      <w:r>
        <w:rPr>
          <w:i/>
          <w:iCs/>
        </w:rPr>
        <w:t>Press release no. 2</w:t>
      </w:r>
      <w:r w:rsidR="003D224E">
        <w:rPr>
          <w:i/>
          <w:iCs/>
        </w:rPr>
        <w:t>2</w:t>
      </w:r>
      <w:r>
        <w:rPr>
          <w:i/>
          <w:iCs/>
        </w:rPr>
        <w:t>/2024</w:t>
      </w:r>
    </w:p>
    <w:p w14:paraId="73B227B9" w14:textId="77777777" w:rsidR="002D7913" w:rsidRPr="00A07244" w:rsidRDefault="002D7913" w:rsidP="002D7913">
      <w:pPr>
        <w:shd w:val="clear" w:color="auto" w:fill="FFFFFF"/>
        <w:ind w:left="-284" w:right="-433"/>
        <w:jc w:val="both"/>
        <w:rPr>
          <w:rFonts w:eastAsia="Times New Roman" w:cs="Times New Roman"/>
          <w:b/>
          <w:bCs/>
          <w:sz w:val="10"/>
          <w:szCs w:val="10"/>
        </w:rPr>
      </w:pPr>
    </w:p>
    <w:p w14:paraId="38BAAA82" w14:textId="77777777" w:rsidR="003D224E" w:rsidRPr="00FD4C1E" w:rsidRDefault="003D224E" w:rsidP="003D224E">
      <w:pPr>
        <w:ind w:left="-284"/>
        <w:jc w:val="both"/>
        <w:rPr>
          <w:b/>
          <w:bCs/>
          <w:sz w:val="28"/>
          <w:szCs w:val="28"/>
        </w:rPr>
      </w:pPr>
      <w:r>
        <w:rPr>
          <w:b/>
          <w:bCs/>
          <w:sz w:val="28"/>
          <w:szCs w:val="28"/>
        </w:rPr>
        <w:t xml:space="preserve">Agricultural machinery: Bologna, the “laboratory” of innovation </w:t>
      </w:r>
    </w:p>
    <w:p w14:paraId="6C2C1A96" w14:textId="77777777" w:rsidR="003D224E" w:rsidRPr="00FD4C1E" w:rsidRDefault="003D224E" w:rsidP="003D224E">
      <w:pPr>
        <w:ind w:left="-284"/>
        <w:jc w:val="both"/>
        <w:rPr>
          <w:b/>
          <w:bCs/>
          <w:sz w:val="10"/>
          <w:szCs w:val="10"/>
        </w:rPr>
      </w:pPr>
    </w:p>
    <w:p w14:paraId="7304D2C4" w14:textId="77777777" w:rsidR="003D224E" w:rsidRPr="00FD4C1E" w:rsidRDefault="003D224E" w:rsidP="003D224E">
      <w:pPr>
        <w:ind w:left="-284"/>
        <w:jc w:val="both"/>
        <w:rPr>
          <w:b/>
          <w:bCs/>
          <w:i/>
          <w:iCs/>
        </w:rPr>
      </w:pPr>
      <w:r>
        <w:rPr>
          <w:b/>
          <w:bCs/>
          <w:i/>
          <w:iCs/>
        </w:rPr>
        <w:t>The awards ceremony for the Technical Innovations competition for new models with high technological content took place this afternoon. A total of 68 awards were given out: 20 precisely for “Technical Innovation”, and 48 “Honorable Mentions”. The event is a preview of the 46th annual EIMA International event to be held in Bologna from 6 to 10 November. Innovation is the heartbeat of the Bologna event.</w:t>
      </w:r>
    </w:p>
    <w:p w14:paraId="1B16A729" w14:textId="77777777" w:rsidR="003D224E" w:rsidRPr="00FD4C1E" w:rsidRDefault="003D224E" w:rsidP="003D224E">
      <w:pPr>
        <w:ind w:left="-284"/>
        <w:jc w:val="both"/>
        <w:rPr>
          <w:b/>
          <w:bCs/>
          <w:sz w:val="10"/>
          <w:szCs w:val="10"/>
        </w:rPr>
      </w:pPr>
    </w:p>
    <w:p w14:paraId="4F179068" w14:textId="77777777" w:rsidR="003D224E" w:rsidRPr="00FD4C1E" w:rsidRDefault="003D224E" w:rsidP="003D224E">
      <w:pPr>
        <w:ind w:left="-284"/>
        <w:jc w:val="both"/>
        <w:rPr>
          <w:shd w:val="clear" w:color="auto" w:fill="FFFFFF"/>
        </w:rPr>
      </w:pPr>
      <w:r>
        <w:rPr>
          <w:shd w:val="clear" w:color="auto" w:fill="FFFFFF"/>
        </w:rPr>
        <w:t xml:space="preserve">There was an exceptional preview of the grand 46th annual EIMA International agricultural machinery exhibition to be held in Bologna from 6 to 10 November. This afternoon the awards ceremony for the Technical Innovation Competition took place in the evocative setting of Palazzo Re Enzo. An international jury of experts awarded high-profile recognition to models offering innovative high technological content solutions that will be on display in the </w:t>
      </w:r>
      <w:proofErr w:type="spellStart"/>
      <w:r>
        <w:rPr>
          <w:shd w:val="clear" w:color="auto" w:fill="FFFFFF"/>
        </w:rPr>
        <w:t>Quadriportico</w:t>
      </w:r>
      <w:proofErr w:type="spellEnd"/>
      <w:r>
        <w:rPr>
          <w:shd w:val="clear" w:color="auto" w:fill="FFFFFF"/>
        </w:rPr>
        <w:t xml:space="preserve"> area of the Bologna trade fair for the entire duration of the event. A total of 68 innovative solutions received awards - 20 precisely on the basis of their "Technical Innovation" and 48 "Honorable Mentions" - representing every segment of the vast range of goods present at EIMA International, from tractors to operating machines, from equipment to components and even specialized electronics. The awards ceremony was held in front of representatives of the national and international press, both live and connected via streaming, and saw the presentation of all the Technical Innovation award and Honorable Mention recipients and the granting of the awards directly to the delegates of the manufacturers.</w:t>
      </w:r>
    </w:p>
    <w:p w14:paraId="560BCEAE" w14:textId="77777777" w:rsidR="003D224E" w:rsidRPr="00FD4C1E" w:rsidRDefault="003D224E" w:rsidP="003D224E">
      <w:pPr>
        <w:ind w:left="-284"/>
        <w:jc w:val="both"/>
        <w:rPr>
          <w:shd w:val="clear" w:color="auto" w:fill="FFFFFF"/>
        </w:rPr>
      </w:pPr>
      <w:r>
        <w:rPr>
          <w:shd w:val="clear" w:color="auto" w:fill="FFFFFF"/>
        </w:rPr>
        <w:t xml:space="preserve">The preview event - explained the FederUnacoma organizers - offered an opportunity to promote the brands that are key figures at the event and to emphasize the centrality of the latest generation technologies in the panorama of global agriculture. At present the primary sector is being called upon to satisfy the food needs of a rapidly growing population oriented towards higher quality consumption, while also having to deal with the climatic and environmental variable that makes preserving natural resources as much as possible a requisite. Thus, productivity, sustainability and quality are the challenges that agricultural economies around the world will have to face in the coming years and that can be overcome through the development of highly innovative technologies. The main architect of the change in the primary sector is therefore the agricultural machinery industry, which is seeing an increase in investments in research and development to raise the standards of the models produced. </w:t>
      </w:r>
    </w:p>
    <w:p w14:paraId="1E04CE71" w14:textId="77777777" w:rsidR="003D224E" w:rsidRPr="00FD4C1E" w:rsidRDefault="003D224E" w:rsidP="003D224E">
      <w:pPr>
        <w:ind w:left="-284"/>
        <w:jc w:val="both"/>
        <w:rPr>
          <w:shd w:val="clear" w:color="auto" w:fill="FFFFFF"/>
        </w:rPr>
      </w:pPr>
      <w:r>
        <w:rPr>
          <w:shd w:val="clear" w:color="auto" w:fill="FFFFFF"/>
        </w:rPr>
        <w:t xml:space="preserve">Innovation has always been a large part of EIMA International and it is precisely for this reason that the great Bologna exhibition is the natural stage for qualified operators, buyers, delegates and technicians from all around the world to preview the most advanced solutions proposed by Italian and foreign manufacturers at the Technical Innovations display and in the stands of the more than 1,700 exhibitors. </w:t>
      </w:r>
    </w:p>
    <w:p w14:paraId="397087BD" w14:textId="77777777" w:rsidR="003D224E" w:rsidRPr="00FD4C1E" w:rsidRDefault="003D224E" w:rsidP="003D224E">
      <w:pPr>
        <w:ind w:left="-284"/>
        <w:jc w:val="both"/>
        <w:rPr>
          <w:b/>
          <w:bCs/>
          <w:sz w:val="22"/>
          <w:szCs w:val="22"/>
        </w:rPr>
      </w:pPr>
    </w:p>
    <w:p w14:paraId="2D142A77" w14:textId="77777777" w:rsidR="003D224E" w:rsidRPr="003D224E" w:rsidRDefault="003D224E" w:rsidP="003D224E">
      <w:pPr>
        <w:ind w:left="-284" w:hanging="3"/>
        <w:jc w:val="both"/>
        <w:rPr>
          <w:b/>
          <w:bCs/>
          <w:szCs w:val="26"/>
        </w:rPr>
      </w:pPr>
      <w:r w:rsidRPr="003D224E">
        <w:rPr>
          <w:b/>
          <w:bCs/>
          <w:szCs w:val="26"/>
        </w:rPr>
        <w:t>Bologna, October 3, 2024</w:t>
      </w:r>
    </w:p>
    <w:p w14:paraId="79ADD1AC" w14:textId="77777777" w:rsidR="003D224E" w:rsidRPr="0092224D" w:rsidRDefault="003D224E" w:rsidP="003D224E">
      <w:pPr>
        <w:jc w:val="both"/>
      </w:pPr>
    </w:p>
    <w:p w14:paraId="0F8CA749" w14:textId="44083D40" w:rsidR="00E95EA3" w:rsidRPr="002D7913" w:rsidRDefault="003D224E" w:rsidP="002D7913">
      <w:hyperlink r:id="rId8" w:history="1">
        <w:r w:rsidRPr="00706A83">
          <w:rPr>
            <w:rStyle w:val="Collegamentoipertestuale"/>
            <w:b/>
            <w:bCs/>
            <w:sz w:val="20"/>
            <w:szCs w:val="20"/>
            <w:lang w:val="it-IT"/>
          </w:rPr>
          <w:t xml:space="preserve"> </w:t>
        </w:r>
        <w:r>
          <w:rPr>
            <w:rStyle w:val="Collegamentoipertestuale"/>
            <w:b/>
            <w:bCs/>
            <w:sz w:val="20"/>
            <w:szCs w:val="20"/>
            <w:lang w:val="it-IT"/>
          </w:rPr>
          <w:t xml:space="preserve">Technical </w:t>
        </w:r>
        <w:proofErr w:type="spellStart"/>
        <w:r>
          <w:rPr>
            <w:rStyle w:val="Collegamentoipertestuale"/>
            <w:b/>
            <w:bCs/>
            <w:sz w:val="20"/>
            <w:szCs w:val="20"/>
            <w:lang w:val="it-IT"/>
          </w:rPr>
          <w:t>innovation</w:t>
        </w:r>
        <w:proofErr w:type="spellEnd"/>
        <w:r>
          <w:rPr>
            <w:rStyle w:val="Collegamentoipertestuale"/>
            <w:b/>
            <w:bCs/>
            <w:sz w:val="20"/>
            <w:szCs w:val="20"/>
            <w:lang w:val="it-IT"/>
          </w:rPr>
          <w:t xml:space="preserve"> </w:t>
        </w:r>
        <w:r w:rsidRPr="00706A83">
          <w:rPr>
            <w:rStyle w:val="Collegamentoipertestuale"/>
            <w:b/>
            <w:bCs/>
            <w:sz w:val="20"/>
            <w:szCs w:val="20"/>
            <w:lang w:val="it-IT"/>
          </w:rPr>
          <w:t>EIMA 2024</w:t>
        </w:r>
      </w:hyperlink>
    </w:p>
    <w:sectPr w:rsidR="00E95EA3" w:rsidRPr="002D7913" w:rsidSect="00D27369">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6EB7D" w14:textId="77777777" w:rsidR="009B77D0" w:rsidRDefault="009B77D0">
      <w:r>
        <w:separator/>
      </w:r>
    </w:p>
  </w:endnote>
  <w:endnote w:type="continuationSeparator" w:id="0">
    <w:p w14:paraId="3316500F" w14:textId="77777777" w:rsidR="009B77D0" w:rsidRDefault="009B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E81E"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093E" w14:textId="77777777" w:rsidR="00CE1068" w:rsidRDefault="00F973A6">
    <w:pPr>
      <w:pStyle w:val="Pidipagina"/>
    </w:pPr>
    <w:r>
      <w:rPr>
        <w:noProof/>
        <w:lang w:eastAsia="en-US"/>
      </w:rPr>
      <mc:AlternateContent>
        <mc:Choice Requires="wps">
          <w:drawing>
            <wp:anchor distT="0" distB="0" distL="114300" distR="114300" simplePos="0" relativeHeight="251663360" behindDoc="1" locked="0" layoutInCell="1" allowOverlap="1" wp14:anchorId="6D03F148" wp14:editId="4B4C5543">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a:noFill/>
                        <a:miter lim="400000"/>
                      </a:ln>
                      <a:effectLst/>
                      <a:sp3d/>
                    </wps:spPr>
                    <wps:style>
                      <a:lnRef idx="0">
                        <a:scrgbClr r="0" g="0" b="0"/>
                      </a:lnRef>
                      <a:fillRef idx="0">
                        <a:scrgbClr r="0" g="0" b="0"/>
                      </a:fillRef>
                      <a:effectRef idx="0">
                        <a:scrgbClr r="0" g="0" b="0"/>
                      </a:effectRef>
                      <a:fontRef idx="none"/>
                    </wps:style>
                    <wps:txbx>
                      <w:txbxContent>
                        <w:p w14:paraId="55AC749C"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D03F148"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" fillcolor="white [3212]" stroked="f" strokeweight="1pt">
              <v:stroke miterlimit="4"/>
              <v:textbox inset="0,0,0,0">
                <w:txbxContent>
                  <w:p w14:paraId="55AC749C"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5EB5F"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8FACD" w14:textId="77777777" w:rsidR="009B77D0" w:rsidRDefault="009B77D0">
      <w:r>
        <w:separator/>
      </w:r>
    </w:p>
  </w:footnote>
  <w:footnote w:type="continuationSeparator" w:id="0">
    <w:p w14:paraId="5CA6A65B" w14:textId="77777777" w:rsidR="009B77D0" w:rsidRDefault="009B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AC4B"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7EF58" w14:textId="77777777" w:rsidR="005B51B0" w:rsidRDefault="00F973A6">
    <w:pPr>
      <w:pStyle w:val="Intestazione"/>
      <w:tabs>
        <w:tab w:val="clear" w:pos="9638"/>
        <w:tab w:val="right" w:pos="7485"/>
      </w:tabs>
    </w:pPr>
    <w:r>
      <w:rPr>
        <w:noProof/>
        <w:lang w:eastAsia="en-US"/>
      </w:rPr>
      <mc:AlternateContent>
        <mc:Choice Requires="wps">
          <w:drawing>
            <wp:anchor distT="152400" distB="152400" distL="152400" distR="152400" simplePos="0" relativeHeight="251658240" behindDoc="1" locked="0" layoutInCell="1" allowOverlap="1" wp14:anchorId="40AAA173" wp14:editId="6D00895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6CF6A888"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Pr>
        <w:noProof/>
        <w:lang w:eastAsia="en-US"/>
      </w:rPr>
      <w:drawing>
        <wp:anchor distT="152400" distB="152400" distL="152400" distR="152400" simplePos="0" relativeHeight="251660288" behindDoc="1" locked="0" layoutInCell="1" allowOverlap="1" wp14:anchorId="48A1191B" wp14:editId="674D06A2">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62076867"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11046F4A" wp14:editId="722E15B7">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A6FB9CA"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11046F4A" id="officeArt object"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4A6FB9CA"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1FA9"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D6367FFC">
      <w:start w:val="1"/>
      <w:numFmt w:val="bullet"/>
      <w:lvlText w:val=""/>
      <w:lvlJc w:val="left"/>
      <w:pPr>
        <w:ind w:left="720" w:hanging="360"/>
      </w:pPr>
      <w:rPr>
        <w:rFonts w:ascii="Symbol" w:hAnsi="Symbol" w:hint="default"/>
      </w:rPr>
    </w:lvl>
    <w:lvl w:ilvl="1" w:tplc="686092A2">
      <w:start w:val="1"/>
      <w:numFmt w:val="bullet"/>
      <w:lvlText w:val="o"/>
      <w:lvlJc w:val="left"/>
      <w:pPr>
        <w:ind w:left="1440" w:hanging="360"/>
      </w:pPr>
      <w:rPr>
        <w:rFonts w:ascii="Courier New" w:hAnsi="Courier New" w:cs="Courier New" w:hint="default"/>
      </w:rPr>
    </w:lvl>
    <w:lvl w:ilvl="2" w:tplc="CDC49224">
      <w:start w:val="1"/>
      <w:numFmt w:val="bullet"/>
      <w:lvlText w:val=""/>
      <w:lvlJc w:val="left"/>
      <w:pPr>
        <w:ind w:left="2160" w:hanging="360"/>
      </w:pPr>
      <w:rPr>
        <w:rFonts w:ascii="Wingdings" w:hAnsi="Wingdings" w:hint="default"/>
      </w:rPr>
    </w:lvl>
    <w:lvl w:ilvl="3" w:tplc="1660D214">
      <w:start w:val="1"/>
      <w:numFmt w:val="bullet"/>
      <w:lvlText w:val=""/>
      <w:lvlJc w:val="left"/>
      <w:pPr>
        <w:ind w:left="2880" w:hanging="360"/>
      </w:pPr>
      <w:rPr>
        <w:rFonts w:ascii="Symbol" w:hAnsi="Symbol" w:hint="default"/>
      </w:rPr>
    </w:lvl>
    <w:lvl w:ilvl="4" w:tplc="E5F0E684">
      <w:start w:val="1"/>
      <w:numFmt w:val="bullet"/>
      <w:lvlText w:val="o"/>
      <w:lvlJc w:val="left"/>
      <w:pPr>
        <w:ind w:left="3600" w:hanging="360"/>
      </w:pPr>
      <w:rPr>
        <w:rFonts w:ascii="Courier New" w:hAnsi="Courier New" w:cs="Courier New" w:hint="default"/>
      </w:rPr>
    </w:lvl>
    <w:lvl w:ilvl="5" w:tplc="0EEA9F5E">
      <w:start w:val="1"/>
      <w:numFmt w:val="bullet"/>
      <w:lvlText w:val=""/>
      <w:lvlJc w:val="left"/>
      <w:pPr>
        <w:ind w:left="4320" w:hanging="360"/>
      </w:pPr>
      <w:rPr>
        <w:rFonts w:ascii="Wingdings" w:hAnsi="Wingdings" w:hint="default"/>
      </w:rPr>
    </w:lvl>
    <w:lvl w:ilvl="6" w:tplc="6B622E1C">
      <w:start w:val="1"/>
      <w:numFmt w:val="bullet"/>
      <w:lvlText w:val=""/>
      <w:lvlJc w:val="left"/>
      <w:pPr>
        <w:ind w:left="5040" w:hanging="360"/>
      </w:pPr>
      <w:rPr>
        <w:rFonts w:ascii="Symbol" w:hAnsi="Symbol" w:hint="default"/>
      </w:rPr>
    </w:lvl>
    <w:lvl w:ilvl="7" w:tplc="2DEAE3C8">
      <w:start w:val="1"/>
      <w:numFmt w:val="bullet"/>
      <w:lvlText w:val="o"/>
      <w:lvlJc w:val="left"/>
      <w:pPr>
        <w:ind w:left="5760" w:hanging="360"/>
      </w:pPr>
      <w:rPr>
        <w:rFonts w:ascii="Courier New" w:hAnsi="Courier New" w:cs="Courier New" w:hint="default"/>
      </w:rPr>
    </w:lvl>
    <w:lvl w:ilvl="8" w:tplc="F438C6B6">
      <w:start w:val="1"/>
      <w:numFmt w:val="bullet"/>
      <w:lvlText w:val=""/>
      <w:lvlJc w:val="left"/>
      <w:pPr>
        <w:ind w:left="6480" w:hanging="360"/>
      </w:pPr>
      <w:rPr>
        <w:rFonts w:ascii="Wingdings" w:hAnsi="Wingdings" w:hint="default"/>
      </w:rPr>
    </w:lvl>
  </w:abstractNum>
  <w:num w:numId="1" w16cid:durableId="118922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1E6DB0"/>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D224E"/>
    <w:rsid w:val="003E7631"/>
    <w:rsid w:val="003F68D0"/>
    <w:rsid w:val="003F799E"/>
    <w:rsid w:val="00406182"/>
    <w:rsid w:val="00412B9F"/>
    <w:rsid w:val="00425BB9"/>
    <w:rsid w:val="00430FFB"/>
    <w:rsid w:val="004330CB"/>
    <w:rsid w:val="0045554A"/>
    <w:rsid w:val="0046128B"/>
    <w:rsid w:val="00473436"/>
    <w:rsid w:val="004770F1"/>
    <w:rsid w:val="00477EB0"/>
    <w:rsid w:val="00486E84"/>
    <w:rsid w:val="004A116C"/>
    <w:rsid w:val="004A3C40"/>
    <w:rsid w:val="004A7508"/>
    <w:rsid w:val="004B0C24"/>
    <w:rsid w:val="004B1382"/>
    <w:rsid w:val="004B1A0F"/>
    <w:rsid w:val="004E7D68"/>
    <w:rsid w:val="004F7159"/>
    <w:rsid w:val="004F7D4D"/>
    <w:rsid w:val="0050493A"/>
    <w:rsid w:val="0050717F"/>
    <w:rsid w:val="0051665A"/>
    <w:rsid w:val="0052020C"/>
    <w:rsid w:val="00524788"/>
    <w:rsid w:val="00531CA3"/>
    <w:rsid w:val="005363D1"/>
    <w:rsid w:val="00541D2D"/>
    <w:rsid w:val="00560CC7"/>
    <w:rsid w:val="005622AF"/>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B77D0"/>
    <w:rsid w:val="009C0ADF"/>
    <w:rsid w:val="009C0F34"/>
    <w:rsid w:val="009C2022"/>
    <w:rsid w:val="009F23FD"/>
    <w:rsid w:val="009F3231"/>
    <w:rsid w:val="00A00A57"/>
    <w:rsid w:val="00A07244"/>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97679"/>
    <w:rsid w:val="00DC1CB4"/>
    <w:rsid w:val="00DE3A07"/>
    <w:rsid w:val="00DE4119"/>
    <w:rsid w:val="00DF254C"/>
    <w:rsid w:val="00E018ED"/>
    <w:rsid w:val="00E256BF"/>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1E27"/>
    <w:rsid w:val="00F96485"/>
    <w:rsid w:val="00F973A6"/>
    <w:rsid w:val="00FB5F6F"/>
    <w:rsid w:val="00FB6381"/>
    <w:rsid w:val="00FC7596"/>
    <w:rsid w:val="00FD0F00"/>
    <w:rsid w:val="00FD21A1"/>
    <w:rsid w:val="00FE2A97"/>
    <w:rsid w:val="00FE392E"/>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69269"/>
  <w15:docId w15:val="{4FE11F74-DB4C-468E-9C15-1FD5D26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ima.it/it/concorso-novita-tecniche-eima.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558E8-61DE-47EC-A2F6-A9D0556B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cp:lastPrinted>2020-11-02T16:06:00Z</cp:lastPrinted>
  <dcterms:created xsi:type="dcterms:W3CDTF">2024-10-04T10:25:00Z</dcterms:created>
  <dcterms:modified xsi:type="dcterms:W3CDTF">2024-10-04T10:25:00Z</dcterms:modified>
</cp:coreProperties>
</file>